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86A" w:rsidRDefault="0047286A" w:rsidP="0047286A">
      <w:pPr>
        <w:spacing w:after="0"/>
        <w:jc w:val="center"/>
        <w:rPr>
          <w:b/>
          <w:szCs w:val="28"/>
        </w:rPr>
      </w:pPr>
      <w:r>
        <w:rPr>
          <w:b/>
          <w:szCs w:val="28"/>
          <w:lang w:val="ru-RU"/>
        </w:rPr>
        <w:t xml:space="preserve">Дата 10.10.24 дисциплина-Основы экономики группа ТМ- 1121 преподаватель СТЕПАНОВА Л А                                                                    </w:t>
      </w:r>
      <w:r>
        <w:rPr>
          <w:b/>
          <w:szCs w:val="28"/>
        </w:rPr>
        <w:t>ЛЕКЦИЯ</w:t>
      </w:r>
    </w:p>
    <w:p w:rsidR="0047286A" w:rsidRDefault="0047286A" w:rsidP="0047286A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ОБОРОТНЫЕ СРЕДСТВА ПРЕДПРИЯТИЯ: ПОНЯТИЕ, СОСТАВ, СТРУКТУРА</w:t>
      </w:r>
    </w:p>
    <w:p w:rsidR="0047286A" w:rsidRDefault="0047286A" w:rsidP="0047286A">
      <w:pPr>
        <w:spacing w:after="0"/>
        <w:jc w:val="center"/>
        <w:rPr>
          <w:b/>
          <w:szCs w:val="28"/>
        </w:rPr>
      </w:pPr>
    </w:p>
    <w:p w:rsidR="0047286A" w:rsidRDefault="0047286A" w:rsidP="0047286A">
      <w:pPr>
        <w:pStyle w:val="a5"/>
        <w:jc w:val="center"/>
        <w:rPr>
          <w:rStyle w:val="FontStyle14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Экономическая сущность и состав оборотных фондов предприятия</w:t>
      </w:r>
    </w:p>
    <w:p w:rsidR="0047286A" w:rsidRDefault="0047286A" w:rsidP="0047286A">
      <w:pPr>
        <w:pStyle w:val="a5"/>
        <w:jc w:val="both"/>
        <w:rPr>
          <w:rFonts w:eastAsia="Calibri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Оборотные фонды участвуют в производстве 1 раз, целиком потребляются в каждом производственном процессе. Они изменяют свою натуральную форму (металл– заготовка – деталь – узел – изделие). </w:t>
      </w:r>
      <w:r>
        <w:rPr>
          <w:rFonts w:ascii="Times New Roman" w:eastAsia="Calibri" w:hAnsi="Times New Roman" w:cs="Times New Roman"/>
          <w:sz w:val="28"/>
          <w:szCs w:val="28"/>
        </w:rPr>
        <w:tab/>
        <w:t>Оборотные фонды свою стоимость сразу же полностью включают в себестоимость продукции.</w:t>
      </w:r>
    </w:p>
    <w:p w:rsidR="0047286A" w:rsidRDefault="0047286A" w:rsidP="0047286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86A" w:rsidRDefault="0047286A" w:rsidP="0047286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Оборотные фонды подразделяются на следующие группы:</w:t>
      </w:r>
    </w:p>
    <w:p w:rsidR="0047286A" w:rsidRDefault="0047286A" w:rsidP="0047286A">
      <w:pPr>
        <w:pStyle w:val="a5"/>
        <w:numPr>
          <w:ilvl w:val="0"/>
          <w:numId w:val="1"/>
        </w:num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Производственные запасы (запасы сырья, материалов, покупных полуфабрикатов, вспомогательных материалов, топлива, тары, запчастей для ремонта машин и оборудования, МБП);</w:t>
      </w:r>
    </w:p>
    <w:p w:rsidR="0047286A" w:rsidRDefault="0047286A" w:rsidP="0047286A">
      <w:pPr>
        <w:pStyle w:val="a5"/>
        <w:numPr>
          <w:ilvl w:val="0"/>
          <w:numId w:val="1"/>
        </w:num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Незавершенное производство – продукция, незаконченная производством и подлежащая дальнейшей обработке;</w:t>
      </w:r>
    </w:p>
    <w:p w:rsidR="0047286A" w:rsidRDefault="0047286A" w:rsidP="0047286A">
      <w:pPr>
        <w:pStyle w:val="a5"/>
        <w:numPr>
          <w:ilvl w:val="0"/>
          <w:numId w:val="1"/>
        </w:num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Расходы будущих периодов, т.е затраты на подготовку и освоение производства новой продукции, производимые в данный период, но подлежащие погашению в будущем</w:t>
      </w:r>
    </w:p>
    <w:p w:rsidR="0047286A" w:rsidRDefault="0047286A" w:rsidP="0047286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Наряду с оборотными производственными фондами у предприятия есть фонды обращения. К ним относят:</w:t>
      </w:r>
    </w:p>
    <w:p w:rsidR="0047286A" w:rsidRDefault="0047286A" w:rsidP="0047286A">
      <w:pPr>
        <w:pStyle w:val="a5"/>
        <w:numPr>
          <w:ilvl w:val="0"/>
          <w:numId w:val="2"/>
        </w:num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Готовую продукцию, находящуюся в процессе реализации;</w:t>
      </w:r>
    </w:p>
    <w:p w:rsidR="0047286A" w:rsidRDefault="0047286A" w:rsidP="0047286A">
      <w:pPr>
        <w:pStyle w:val="a5"/>
        <w:numPr>
          <w:ilvl w:val="0"/>
          <w:numId w:val="2"/>
        </w:num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Денежные средства (в кассе, в расчетах, на счетах)</w:t>
      </w:r>
    </w:p>
    <w:p w:rsidR="0047286A" w:rsidRDefault="0047286A" w:rsidP="0047286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Денежные средства, вложенные в оборотные фонды и фонды обращения называются оборотными средствами. </w:t>
      </w:r>
    </w:p>
    <w:p w:rsidR="0047286A" w:rsidRDefault="0047286A" w:rsidP="0047286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86A" w:rsidRDefault="0047286A" w:rsidP="0047286A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КОНТРОЛЬНЫЕ ВОПРОСЫ:</w:t>
      </w:r>
    </w:p>
    <w:p w:rsidR="0047286A" w:rsidRDefault="0047286A" w:rsidP="0047286A">
      <w:pPr>
        <w:pStyle w:val="2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представляют собой оборотные производственные фонды?</w:t>
      </w:r>
    </w:p>
    <w:p w:rsidR="0047286A" w:rsidRDefault="0047286A" w:rsidP="0047286A">
      <w:pPr>
        <w:pStyle w:val="2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какие группы делятся оборотные фонды предприятия?</w:t>
      </w:r>
    </w:p>
    <w:p w:rsidR="0047286A" w:rsidRDefault="0047286A" w:rsidP="0047286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86A" w:rsidRDefault="0047286A" w:rsidP="0047286A">
      <w:pPr>
        <w:rPr>
          <w:rFonts w:eastAsiaTheme="minorHAnsi"/>
          <w:szCs w:val="28"/>
          <w:lang w:val="ru-RU"/>
        </w:rPr>
      </w:pPr>
    </w:p>
    <w:p w:rsidR="0047286A" w:rsidRDefault="0047286A" w:rsidP="0047286A">
      <w:pPr>
        <w:rPr>
          <w:rFonts w:eastAsiaTheme="minorHAnsi"/>
          <w:szCs w:val="28"/>
          <w:lang w:val="ru-RU"/>
        </w:rPr>
      </w:pPr>
    </w:p>
    <w:p w:rsidR="0047286A" w:rsidRDefault="0047286A" w:rsidP="0047286A">
      <w:pPr>
        <w:rPr>
          <w:rFonts w:eastAsiaTheme="minorHAnsi"/>
          <w:szCs w:val="28"/>
          <w:lang w:val="ru-RU"/>
        </w:rPr>
      </w:pPr>
    </w:p>
    <w:p w:rsidR="0047286A" w:rsidRDefault="0047286A" w:rsidP="0047286A">
      <w:pPr>
        <w:rPr>
          <w:rFonts w:eastAsiaTheme="minorHAnsi"/>
          <w:szCs w:val="28"/>
          <w:lang w:val="ru-RU"/>
        </w:rPr>
      </w:pPr>
    </w:p>
    <w:p w:rsidR="0047286A" w:rsidRDefault="0047286A" w:rsidP="0047286A">
      <w:pPr>
        <w:rPr>
          <w:rFonts w:eastAsiaTheme="minorHAnsi"/>
          <w:szCs w:val="28"/>
          <w:lang w:val="ru-RU"/>
        </w:rPr>
      </w:pPr>
    </w:p>
    <w:p w:rsidR="0047286A" w:rsidRDefault="0047286A" w:rsidP="0047286A">
      <w:pPr>
        <w:rPr>
          <w:rFonts w:eastAsiaTheme="minorHAnsi"/>
          <w:szCs w:val="28"/>
          <w:lang w:val="ru-RU"/>
        </w:rPr>
      </w:pPr>
    </w:p>
    <w:p w:rsidR="00875895" w:rsidRPr="00F0103C" w:rsidRDefault="00F56006" w:rsidP="0047286A">
      <w:pPr>
        <w:rPr>
          <w:rStyle w:val="a4"/>
          <w:iCs w:val="0"/>
          <w:lang w:val="ru-RU"/>
        </w:rPr>
      </w:pPr>
      <w:r w:rsidRPr="00F56006">
        <w:rPr>
          <w:noProof/>
          <w:lang w:val="ru-RU" w:eastAsia="ru-RU"/>
        </w:rPr>
        <w:pict>
          <v:group id="_x0000_s1026" style="position:absolute;margin-left:49.05pt;margin-top:20.7pt;width:520.35pt;height:802.3pt;z-index:251658240;mso-position-horizontal-relative:page;mso-position-vertical-relative:page" coordsize="20000,20000">
            <v:rect id="_x0000_s1027" style="position:absolute;width:20000;height:20000" filled="f" strokeweight="2pt"/>
            <v:line id="_x0000_s1028" style="position:absolute" from="1093,18949" to="1095,19989" strokeweight="2pt"/>
            <v:line id="_x0000_s1029" style="position:absolute" from="10,18941" to="19977,18942" strokeweight="2pt"/>
            <v:line id="_x0000_s1030" style="position:absolute" from="2186,18949" to="2188,19989" strokeweight="2pt"/>
            <v:line id="_x0000_s1031" style="position:absolute" from="4919,18949" to="4921,19989" strokeweight="2pt"/>
            <v:line id="_x0000_s1032" style="position:absolute" from="6557,18959" to="6559,19989" strokeweight="2pt"/>
            <v:line id="_x0000_s1033" style="position:absolute" from="7650,18949" to="7652,19979" strokeweight="2pt"/>
            <v:line id="_x0000_s1034" style="position:absolute" from="18905,18949" to="18909,19989" strokeweight="2pt"/>
            <v:line id="_x0000_s1035" style="position:absolute" from="10,19293" to="7631,19295" strokeweight="1pt"/>
            <v:line id="_x0000_s1036" style="position:absolute" from="10,19646" to="7631,19647" strokeweight="2pt"/>
            <v:line id="_x0000_s1037" style="position:absolute" from="18919,19296" to="19990,19297" strokeweight="1pt"/>
            <v:rect id="_x0000_s1038" style="position:absolute;left:54;top:19660;width:1000;height:309" filled="f" stroked="f" strokeweight=".25pt">
              <v:textbox style="mso-next-textbox:#_x0000_s1038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ISOCPEUR Cyr" w:hAnsi="ISOCPEUR Cyr"/>
                        <w:sz w:val="18"/>
                      </w:rPr>
                      <w:t>Изм.</w:t>
                    </w:r>
                  </w:p>
                </w:txbxContent>
              </v:textbox>
            </v:rect>
            <v:rect id="_x0000_s1039" style="position:absolute;left:1139;top:19660;width:1001;height:309" filled="f" stroked="f" strokeweight=".25pt">
              <v:textbox style="mso-next-textbox:#_x0000_s1039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ISOCPEUR Cyr" w:hAnsi="ISOCPEUR Cyr"/>
                        <w:sz w:val="18"/>
                      </w:rPr>
                      <w:t>Лист</w:t>
                    </w:r>
                  </w:p>
                </w:txbxContent>
              </v:textbox>
            </v:rect>
            <v:rect id="_x0000_s1040" style="position:absolute;left:2267;top:19660;width:2573;height:309" filled="f" stroked="f" strokeweight=".25pt">
              <v:textbox style="mso-next-textbox:#_x0000_s1040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ISOCPEUR Cyr" w:hAnsi="ISOCPEUR Cyr"/>
                        <w:sz w:val="18"/>
                      </w:rPr>
                      <w:t>№ докум.</w:t>
                    </w:r>
                  </w:p>
                </w:txbxContent>
              </v:textbox>
            </v:rect>
            <v:rect id="_x0000_s1041" style="position:absolute;left:4983;top:19660;width:1534;height:309" filled="f" stroked="f" strokeweight=".25pt">
              <v:textbox style="mso-next-textbox:#_x0000_s1041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ISOCPEUR Cyr" w:hAnsi="ISOCPEUR Cyr"/>
                        <w:sz w:val="18"/>
                      </w:rPr>
                      <w:t>Подпись</w:t>
                    </w:r>
                  </w:p>
                </w:txbxContent>
              </v:textbox>
            </v:rect>
            <v:rect id="_x0000_s1042" style="position:absolute;left:6604;top:19660;width:1000;height:309" filled="f" stroked="f" strokeweight=".25pt">
              <v:textbox style="mso-next-textbox:#_x0000_s1042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ISOCPEUR Cyr" w:hAnsi="ISOCPEUR Cyr"/>
                        <w:sz w:val="18"/>
                      </w:rPr>
                      <w:t>Дата</w:t>
                    </w:r>
                  </w:p>
                </w:txbxContent>
              </v:textbox>
            </v:rect>
            <v:rect id="_x0000_s1043" style="position:absolute;left:18949;top:18977;width:1001;height:309" filled="f" stroked="f" strokeweight=".25pt">
              <v:textbox style="mso-next-textbox:#_x0000_s1043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ISOCPEUR Cyr" w:hAnsi="ISOCPEUR Cyr"/>
                        <w:sz w:val="18"/>
                      </w:rPr>
                      <w:t>Лист</w:t>
                    </w:r>
                  </w:p>
                </w:txbxContent>
              </v:textbox>
            </v:rect>
            <v:rect id="_x0000_s1044" style="position:absolute;left:18949;top:19435;width:1001;height:423" filled="f" stroked="f" strokeweight=".25pt">
              <v:textbox style="mso-next-textbox:#_x0000_s1044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24"/>
                        <w:lang w:val="ru-RU"/>
                      </w:rPr>
                    </w:pPr>
                  </w:p>
                </w:txbxContent>
              </v:textbox>
            </v:rect>
            <v:rect id="_x0000_s1045" style="position:absolute;left:7745;top:19221;width:11075;height:477" filled="f" stroked="f" strokeweight=".25pt">
              <v:textbox style="mso-next-textbox:#_x0000_s1045" inset="1pt,1pt,1pt,1pt">
                <w:txbxContent>
                  <w:p w:rsidR="00433303" w:rsidRDefault="00433303" w:rsidP="00453AFE"/>
                </w:txbxContent>
              </v:textbox>
            </v:rect>
            <w10:wrap anchorx="page" anchory="page"/>
            <w10:anchorlock/>
          </v:group>
        </w:pict>
      </w:r>
      <w:bookmarkStart w:id="0" w:name="_GoBack"/>
      <w:bookmarkEnd w:id="0"/>
      <w:r w:rsidR="00875895">
        <w:rPr>
          <w:rStyle w:val="a4"/>
          <w:lang w:val="ru-RU"/>
        </w:rPr>
        <w:t>.</w:t>
      </w:r>
      <w:r w:rsidR="003621EF">
        <w:rPr>
          <w:rStyle w:val="a4"/>
          <w:lang w:val="ru-RU"/>
        </w:rPr>
        <w:t xml:space="preserve">      </w:t>
      </w:r>
      <w:r w:rsidR="00F0103C">
        <w:rPr>
          <w:rStyle w:val="a4"/>
          <w:lang w:val="ru-RU"/>
        </w:rPr>
        <w:t xml:space="preserve">                   </w:t>
      </w:r>
    </w:p>
    <w:p w:rsidR="0047286A" w:rsidRDefault="0047286A" w:rsidP="0047286A">
      <w:pPr>
        <w:spacing w:after="0"/>
        <w:jc w:val="center"/>
        <w:rPr>
          <w:b/>
          <w:szCs w:val="28"/>
        </w:rPr>
      </w:pPr>
      <w:r>
        <w:rPr>
          <w:b/>
          <w:szCs w:val="28"/>
          <w:lang w:val="ru-RU"/>
        </w:rPr>
        <w:lastRenderedPageBreak/>
        <w:t xml:space="preserve">Дата 10.10.24 дисциплина-МДК 03.01 УП группа МХК- 1421 Преподаватель Степанова ЛА                                                                           </w:t>
      </w:r>
      <w:r>
        <w:rPr>
          <w:b/>
          <w:szCs w:val="28"/>
        </w:rPr>
        <w:t>ЛЕКЦИЯ</w:t>
      </w:r>
    </w:p>
    <w:p w:rsidR="0047286A" w:rsidRDefault="0047286A" w:rsidP="0047286A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ОБОРОТНЫЕ СРЕДСТВА ПРЕДПРИЯТИЯ: ПОНЯТИЕ, СОСТАВ, СТРУКТУРА</w:t>
      </w:r>
    </w:p>
    <w:p w:rsidR="0047286A" w:rsidRDefault="0047286A" w:rsidP="0047286A">
      <w:pPr>
        <w:spacing w:after="0"/>
        <w:jc w:val="center"/>
        <w:rPr>
          <w:b/>
          <w:szCs w:val="28"/>
        </w:rPr>
      </w:pPr>
    </w:p>
    <w:p w:rsidR="0047286A" w:rsidRDefault="0047286A" w:rsidP="0047286A">
      <w:pPr>
        <w:pStyle w:val="a5"/>
        <w:jc w:val="center"/>
        <w:rPr>
          <w:rStyle w:val="FontStyle14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Экономическая сущность и состав оборотных фондов предприятия</w:t>
      </w:r>
    </w:p>
    <w:p w:rsidR="0047286A" w:rsidRDefault="0047286A" w:rsidP="0047286A">
      <w:pPr>
        <w:pStyle w:val="a5"/>
        <w:jc w:val="both"/>
        <w:rPr>
          <w:rFonts w:eastAsia="Calibri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Оборотные фонды участвуют в производстве 1 раз, целиком потребляются в каждом производственном процессе. Они изменяют свою натуральную форму (металл– заготовка – деталь – узел – изделие). </w:t>
      </w:r>
      <w:r>
        <w:rPr>
          <w:rFonts w:ascii="Times New Roman" w:eastAsia="Calibri" w:hAnsi="Times New Roman" w:cs="Times New Roman"/>
          <w:sz w:val="28"/>
          <w:szCs w:val="28"/>
        </w:rPr>
        <w:tab/>
        <w:t>Оборотные фонды свою стоимость сразу же полностью включают в себестоимость продукции.</w:t>
      </w:r>
    </w:p>
    <w:p w:rsidR="0047286A" w:rsidRDefault="0047286A" w:rsidP="0047286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86A" w:rsidRDefault="0047286A" w:rsidP="0047286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Оборотные фонды подразделяются на следующие группы:</w:t>
      </w:r>
    </w:p>
    <w:p w:rsidR="0047286A" w:rsidRDefault="0047286A" w:rsidP="0047286A">
      <w:pPr>
        <w:pStyle w:val="a5"/>
        <w:numPr>
          <w:ilvl w:val="0"/>
          <w:numId w:val="1"/>
        </w:num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Производственные запасы (запасы сырья, материалов, покупных полуфабрикатов, вспомогательных материалов, топлива, тары, запчастей для ремонта машин и оборудования, МБП);</w:t>
      </w:r>
    </w:p>
    <w:p w:rsidR="0047286A" w:rsidRDefault="0047286A" w:rsidP="0047286A">
      <w:pPr>
        <w:pStyle w:val="a5"/>
        <w:numPr>
          <w:ilvl w:val="0"/>
          <w:numId w:val="1"/>
        </w:num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Незавершенное производство – продукция, незаконченная производством и подлежащая дальнейшей обработке;</w:t>
      </w:r>
    </w:p>
    <w:p w:rsidR="0047286A" w:rsidRDefault="0047286A" w:rsidP="0047286A">
      <w:pPr>
        <w:pStyle w:val="a5"/>
        <w:numPr>
          <w:ilvl w:val="0"/>
          <w:numId w:val="1"/>
        </w:num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Расходы будущих периодов, т.е затраты на подготовку и освоение производства новой продукции, производимые в данный период, но подлежащие погашению в будущем</w:t>
      </w:r>
    </w:p>
    <w:p w:rsidR="0047286A" w:rsidRDefault="0047286A" w:rsidP="0047286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Наряду с оборотными производственными фондами у предприятия есть фонды обращения. К ним относят:</w:t>
      </w:r>
    </w:p>
    <w:p w:rsidR="0047286A" w:rsidRDefault="0047286A" w:rsidP="0047286A">
      <w:pPr>
        <w:pStyle w:val="a5"/>
        <w:numPr>
          <w:ilvl w:val="0"/>
          <w:numId w:val="2"/>
        </w:num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Готовую продукцию, находящуюся в процессе реализации;</w:t>
      </w:r>
    </w:p>
    <w:p w:rsidR="0047286A" w:rsidRDefault="0047286A" w:rsidP="0047286A">
      <w:pPr>
        <w:pStyle w:val="a5"/>
        <w:numPr>
          <w:ilvl w:val="0"/>
          <w:numId w:val="2"/>
        </w:num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Денежные средства (в кассе, в расчетах, на счетах)</w:t>
      </w:r>
    </w:p>
    <w:p w:rsidR="0047286A" w:rsidRDefault="0047286A" w:rsidP="0047286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Денежные средства, вложенные в оборотные фонды и фонды обращения называются оборотными средствами. </w:t>
      </w:r>
    </w:p>
    <w:p w:rsidR="0047286A" w:rsidRDefault="0047286A" w:rsidP="0047286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86A" w:rsidRDefault="0047286A" w:rsidP="0047286A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КОНТРОЛЬНЫЕ ВОПРОСЫ:</w:t>
      </w:r>
    </w:p>
    <w:p w:rsidR="0047286A" w:rsidRDefault="0047286A" w:rsidP="0047286A">
      <w:pPr>
        <w:pStyle w:val="2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представляют собой оборотные производственные фонды?</w:t>
      </w:r>
    </w:p>
    <w:p w:rsidR="0047286A" w:rsidRDefault="0047286A" w:rsidP="0047286A">
      <w:pPr>
        <w:pStyle w:val="2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какие группы делятся оборотные фонды предприятия?</w:t>
      </w:r>
    </w:p>
    <w:p w:rsidR="0047286A" w:rsidRDefault="0047286A" w:rsidP="0047286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86A" w:rsidRDefault="0047286A" w:rsidP="0047286A">
      <w:pPr>
        <w:spacing w:after="0"/>
        <w:rPr>
          <w:rFonts w:eastAsiaTheme="minorHAnsi"/>
          <w:szCs w:val="28"/>
        </w:rPr>
      </w:pPr>
    </w:p>
    <w:p w:rsidR="00433303" w:rsidRPr="00453AFE" w:rsidRDefault="00433303">
      <w:pPr>
        <w:rPr>
          <w:lang w:val="ru-RU"/>
        </w:rPr>
      </w:pPr>
    </w:p>
    <w:sectPr w:rsidR="00433303" w:rsidRPr="00453AFE" w:rsidSect="0053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86A" w:rsidRDefault="0047286A" w:rsidP="0047286A">
      <w:pPr>
        <w:spacing w:after="0"/>
      </w:pPr>
      <w:r>
        <w:separator/>
      </w:r>
    </w:p>
  </w:endnote>
  <w:endnote w:type="continuationSeparator" w:id="0">
    <w:p w:rsidR="0047286A" w:rsidRDefault="0047286A" w:rsidP="004728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SOCPEU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SOCPEUR Cyr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86A" w:rsidRDefault="0047286A" w:rsidP="0047286A">
      <w:pPr>
        <w:spacing w:after="0"/>
      </w:pPr>
      <w:r>
        <w:separator/>
      </w:r>
    </w:p>
  </w:footnote>
  <w:footnote w:type="continuationSeparator" w:id="0">
    <w:p w:rsidR="0047286A" w:rsidRDefault="0047286A" w:rsidP="004728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7EFC"/>
    <w:multiLevelType w:val="hybridMultilevel"/>
    <w:tmpl w:val="98661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0597A"/>
    <w:multiLevelType w:val="hybridMultilevel"/>
    <w:tmpl w:val="49F22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3B462B"/>
    <w:multiLevelType w:val="hybridMultilevel"/>
    <w:tmpl w:val="19E24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3AFE"/>
    <w:rsid w:val="000512F0"/>
    <w:rsid w:val="00146D70"/>
    <w:rsid w:val="00281319"/>
    <w:rsid w:val="00305723"/>
    <w:rsid w:val="003621EF"/>
    <w:rsid w:val="00433303"/>
    <w:rsid w:val="00453AFE"/>
    <w:rsid w:val="00461CFE"/>
    <w:rsid w:val="0047286A"/>
    <w:rsid w:val="005368B1"/>
    <w:rsid w:val="00756C8C"/>
    <w:rsid w:val="00875895"/>
    <w:rsid w:val="00884228"/>
    <w:rsid w:val="009F3C0F"/>
    <w:rsid w:val="00A34A81"/>
    <w:rsid w:val="00D17710"/>
    <w:rsid w:val="00D55690"/>
    <w:rsid w:val="00E20C16"/>
    <w:rsid w:val="00ED11FD"/>
    <w:rsid w:val="00F0103C"/>
    <w:rsid w:val="00F56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AFE"/>
    <w:pPr>
      <w:spacing w:after="200"/>
    </w:pPr>
    <w:rPr>
      <w:rFonts w:ascii="Times New Roman" w:eastAsia="Times New Roman" w:hAnsi="Times New Roman"/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ежный"/>
    <w:uiPriority w:val="99"/>
    <w:rsid w:val="00453AFE"/>
    <w:pPr>
      <w:jc w:val="both"/>
    </w:pPr>
    <w:rPr>
      <w:rFonts w:ascii="ISOCPEUR" w:eastAsia="Times New Roman" w:hAnsi="ISOCPEUR"/>
      <w:i/>
      <w:sz w:val="28"/>
      <w:szCs w:val="20"/>
      <w:lang w:val="uk-UA"/>
    </w:rPr>
  </w:style>
  <w:style w:type="character" w:styleId="a4">
    <w:name w:val="Emphasis"/>
    <w:basedOn w:val="a0"/>
    <w:qFormat/>
    <w:locked/>
    <w:rsid w:val="00884228"/>
    <w:rPr>
      <w:i/>
      <w:iCs/>
    </w:rPr>
  </w:style>
  <w:style w:type="paragraph" w:styleId="2">
    <w:name w:val="Body Text 2"/>
    <w:basedOn w:val="a"/>
    <w:link w:val="20"/>
    <w:semiHidden/>
    <w:unhideWhenUsed/>
    <w:rsid w:val="0047286A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47286A"/>
    <w:rPr>
      <w:rFonts w:ascii="Times New Roman" w:eastAsia="Times New Roman" w:hAnsi="Times New Roman"/>
      <w:sz w:val="20"/>
      <w:szCs w:val="20"/>
    </w:rPr>
  </w:style>
  <w:style w:type="paragraph" w:styleId="a5">
    <w:name w:val="No Spacing"/>
    <w:uiPriority w:val="1"/>
    <w:qFormat/>
    <w:rsid w:val="0047286A"/>
    <w:rPr>
      <w:rFonts w:asciiTheme="minorHAnsi" w:eastAsiaTheme="minorHAnsi" w:hAnsiTheme="minorHAnsi" w:cstheme="minorBidi"/>
      <w:lang w:eastAsia="en-US"/>
    </w:rPr>
  </w:style>
  <w:style w:type="character" w:customStyle="1" w:styleId="FontStyle14">
    <w:name w:val="Font Style14"/>
    <w:basedOn w:val="a0"/>
    <w:uiPriority w:val="99"/>
    <w:rsid w:val="0047286A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47286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286A"/>
    <w:rPr>
      <w:rFonts w:ascii="Times New Roman" w:eastAsia="Times New Roman" w:hAnsi="Times New Roman"/>
      <w:sz w:val="28"/>
      <w:lang w:val="en-US" w:eastAsia="en-US"/>
    </w:rPr>
  </w:style>
  <w:style w:type="paragraph" w:styleId="a8">
    <w:name w:val="footer"/>
    <w:basedOn w:val="a"/>
    <w:link w:val="a9"/>
    <w:uiPriority w:val="99"/>
    <w:semiHidden/>
    <w:unhideWhenUsed/>
    <w:rsid w:val="0047286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286A"/>
    <w:rPr>
      <w:rFonts w:ascii="Times New Roman" w:eastAsia="Times New Roman" w:hAnsi="Times New Roman"/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9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349</Words>
  <Characters>2642</Characters>
  <Application>Microsoft Office Word</Application>
  <DocSecurity>0</DocSecurity>
  <Lines>22</Lines>
  <Paragraphs>5</Paragraphs>
  <ScaleCrop>false</ScaleCrop>
  <Company>Home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12</cp:revision>
  <cp:lastPrinted>2014-03-11T11:38:00Z</cp:lastPrinted>
  <dcterms:created xsi:type="dcterms:W3CDTF">2014-03-10T08:26:00Z</dcterms:created>
  <dcterms:modified xsi:type="dcterms:W3CDTF">2006-01-10T00:17:00Z</dcterms:modified>
</cp:coreProperties>
</file>